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430" w:rsidRPr="00D17EBC" w:rsidRDefault="003D3430" w:rsidP="00D17EBC">
      <w:pPr>
        <w:jc w:val="both"/>
      </w:pPr>
    </w:p>
    <w:p w:rsidR="003D3430" w:rsidRPr="00D17EBC" w:rsidRDefault="003D3430" w:rsidP="00D17EBC">
      <w:pPr>
        <w:jc w:val="both"/>
      </w:pPr>
    </w:p>
    <w:p w:rsidR="003D3430" w:rsidRPr="00D17EBC" w:rsidRDefault="003D3430" w:rsidP="00D17EBC">
      <w:pPr>
        <w:jc w:val="both"/>
      </w:pPr>
    </w:p>
    <w:p w:rsidR="003D3430" w:rsidRPr="00D17EBC" w:rsidRDefault="003D3430" w:rsidP="00D17EBC">
      <w:pPr>
        <w:jc w:val="both"/>
      </w:pPr>
    </w:p>
    <w:p w:rsidR="003D3430" w:rsidRPr="00D17EBC" w:rsidRDefault="003D3430" w:rsidP="00D17EBC">
      <w:pPr>
        <w:jc w:val="both"/>
      </w:pPr>
    </w:p>
    <w:p w:rsidR="003D3430" w:rsidRPr="00D17EBC" w:rsidRDefault="003D3430" w:rsidP="00D17EBC">
      <w:pPr>
        <w:jc w:val="both"/>
      </w:pPr>
    </w:p>
    <w:p w:rsidR="003D3430" w:rsidRPr="00D17EBC" w:rsidRDefault="003D3430" w:rsidP="00D17EBC">
      <w:pPr>
        <w:jc w:val="both"/>
      </w:pPr>
    </w:p>
    <w:p w:rsidR="003D3430" w:rsidRPr="00D17EBC" w:rsidRDefault="003D3430" w:rsidP="00D17EBC">
      <w:pPr>
        <w:jc w:val="both"/>
      </w:pPr>
    </w:p>
    <w:p w:rsidR="00445977" w:rsidRPr="00D17EBC" w:rsidRDefault="003D3430" w:rsidP="00D17EBC">
      <w:pPr>
        <w:jc w:val="center"/>
      </w:pPr>
      <w:r w:rsidRPr="00D17EBC">
        <w:t>Short Questions</w:t>
      </w:r>
    </w:p>
    <w:p w:rsidR="003D3430" w:rsidRPr="00D17EBC" w:rsidRDefault="003D3430" w:rsidP="00D17EBC">
      <w:pPr>
        <w:jc w:val="center"/>
      </w:pPr>
      <w:r w:rsidRPr="00D17EBC">
        <w:t>Student’s Name</w:t>
      </w:r>
    </w:p>
    <w:p w:rsidR="003D3430" w:rsidRPr="00D17EBC" w:rsidRDefault="003D3430" w:rsidP="00D17EBC">
      <w:pPr>
        <w:jc w:val="center"/>
      </w:pPr>
      <w:r w:rsidRPr="00D17EBC">
        <w:t>Institution</w:t>
      </w:r>
    </w:p>
    <w:p w:rsidR="003D3430" w:rsidRPr="00D17EBC" w:rsidRDefault="003D3430" w:rsidP="00D17EBC">
      <w:pPr>
        <w:jc w:val="both"/>
      </w:pPr>
      <w:r w:rsidRPr="00D17EBC">
        <w:br w:type="page"/>
      </w:r>
    </w:p>
    <w:p w:rsidR="003D3430" w:rsidRPr="00D17EBC" w:rsidRDefault="003D3430" w:rsidP="00D17EBC">
      <w:pPr>
        <w:jc w:val="both"/>
      </w:pPr>
      <w:r w:rsidRPr="00D17EBC">
        <w:lastRenderedPageBreak/>
        <w:t>Short Questions</w:t>
      </w:r>
    </w:p>
    <w:p w:rsidR="003D3430" w:rsidRPr="00D17EBC" w:rsidRDefault="00D17EBC" w:rsidP="00D17EBC">
      <w:pPr>
        <w:pStyle w:val="ListParagraph"/>
        <w:numPr>
          <w:ilvl w:val="0"/>
          <w:numId w:val="3"/>
        </w:numPr>
        <w:jc w:val="both"/>
        <w:rPr>
          <w:b/>
          <w:color w:val="1C1E29"/>
          <w:lang w:bidi="ar-SA"/>
        </w:rPr>
      </w:pPr>
      <w:r w:rsidRPr="00D17EBC">
        <w:rPr>
          <w:b/>
        </w:rPr>
        <w:t> Define the term Gestalt and explain how Gestalt Psychology differs from other schools of psychology that are reductionist or elementarist. For example, how do Gestalt experiments differ from Wundtian experimental self-observation?</w:t>
      </w:r>
    </w:p>
    <w:p w:rsidR="003D3430" w:rsidRPr="00D17EBC" w:rsidRDefault="003D3430" w:rsidP="00D17EBC">
      <w:pPr>
        <w:ind w:firstLine="720"/>
        <w:jc w:val="both"/>
        <w:rPr>
          <w:color w:val="1C1E29"/>
          <w:lang w:bidi="ar-SA"/>
        </w:rPr>
      </w:pPr>
      <w:r w:rsidRPr="00D17EBC">
        <w:rPr>
          <w:color w:val="1C1E29"/>
          <w:lang w:bidi="ar-SA"/>
        </w:rPr>
        <w:t>Gestalt refers to an organized whole depicted as more than the summation of its sections</w:t>
      </w:r>
      <w:r w:rsidRPr="00D17EBC">
        <w:rPr>
          <w:lang w:bidi="ar-SA"/>
        </w:rPr>
        <w:t xml:space="preserve"> (Joyce, &amp; Sills, 2018)</w:t>
      </w:r>
      <w:r w:rsidRPr="00D17EBC">
        <w:rPr>
          <w:color w:val="1C1E29"/>
          <w:lang w:bidi="ar-SA"/>
        </w:rPr>
        <w:t>. Gestalt experiments emphasize one’s holistic approach to life by considering his or her responsibility, along with awareness of the person's current psychological and physical requirements. On the other hand, the Wundtian experiment of self-observation aimed at studying the mind through measuring the body. </w:t>
      </w:r>
    </w:p>
    <w:p w:rsidR="003D3430" w:rsidRPr="00D17EBC" w:rsidRDefault="003D3430" w:rsidP="00D17EBC">
      <w:pPr>
        <w:jc w:val="both"/>
        <w:rPr>
          <w:b/>
          <w:color w:val="1C1E29"/>
          <w:lang w:bidi="ar-SA"/>
        </w:rPr>
      </w:pPr>
      <w:r w:rsidRPr="00D17EBC">
        <w:rPr>
          <w:b/>
          <w:color w:val="1C1E29"/>
          <w:lang w:bidi="ar-SA"/>
        </w:rPr>
        <w:t>2.</w:t>
      </w:r>
      <w:r w:rsidR="00D17EBC" w:rsidRPr="00D17EBC">
        <w:rPr>
          <w:b/>
          <w:color w:val="1C1E29"/>
          <w:lang w:bidi="ar-SA"/>
        </w:rPr>
        <w:t xml:space="preserve"> </w:t>
      </w:r>
      <w:r w:rsidR="00D17EBC" w:rsidRPr="00D17EBC">
        <w:rPr>
          <w:b/>
        </w:rPr>
        <w:t>Describe E. L. Thorndike's position on cognition in animals.  How is this position reflected in his puzzle box experiments with cats?  What general principles did Thorndike determine from his animal work that are still useful today?</w:t>
      </w:r>
    </w:p>
    <w:p w:rsidR="003D3430" w:rsidRPr="00D17EBC" w:rsidRDefault="003D3430" w:rsidP="00D17EBC">
      <w:pPr>
        <w:ind w:firstLine="720"/>
        <w:jc w:val="both"/>
        <w:rPr>
          <w:color w:val="1C1E29"/>
          <w:lang w:bidi="ar-SA"/>
        </w:rPr>
      </w:pPr>
      <w:r w:rsidRPr="00D17EBC">
        <w:rPr>
          <w:color w:val="1C1E29"/>
          <w:lang w:bidi="ar-SA"/>
        </w:rPr>
        <w:t>E. L.Thorndike’s position in animal cognition suggested that what seems to a naïve human observer to be an intelligent behavior may be credited to uncomplicated associations</w:t>
      </w:r>
      <w:r w:rsidRPr="00D17EBC">
        <w:rPr>
          <w:lang w:bidi="ar-SA"/>
        </w:rPr>
        <w:t xml:space="preserve"> (Beyret et al., 2019)</w:t>
      </w:r>
      <w:r w:rsidRPr="00D17EBC">
        <w:rPr>
          <w:color w:val="1C1E29"/>
          <w:lang w:bidi="ar-SA"/>
        </w:rPr>
        <w:t>. His puzzle box experiments ensured that he observed animal behavior in the laboratory. Then he found that the animals escaped from the puzzle boxes and contrasted Morgan Canon’s analysis, which inferred the animal reason, insight as well as consciousness. From his animal work, E.L. Thorndike determined the general principles known as the “Law of Effect” that assigned that any behavior followed by pleasing outcomes is like to be repeated. In contrast, any behavior followed by the unpleasing result is likely to be stopped.</w:t>
      </w:r>
    </w:p>
    <w:p w:rsidR="00D17EBC" w:rsidRPr="00D17EBC" w:rsidRDefault="003D3430" w:rsidP="00D17EBC">
      <w:pPr>
        <w:pStyle w:val="NormalWeb"/>
        <w:spacing w:before="0" w:beforeAutospacing="0" w:after="0" w:afterAutospacing="0" w:line="480" w:lineRule="auto"/>
        <w:jc w:val="both"/>
        <w:rPr>
          <w:b/>
        </w:rPr>
      </w:pPr>
      <w:r w:rsidRPr="00D17EBC">
        <w:rPr>
          <w:b/>
          <w:color w:val="1C1E29"/>
        </w:rPr>
        <w:t>3.</w:t>
      </w:r>
      <w:r w:rsidR="00D17EBC" w:rsidRPr="00D17EBC">
        <w:rPr>
          <w:b/>
          <w:color w:val="1C1E29"/>
        </w:rPr>
        <w:t xml:space="preserve"> </w:t>
      </w:r>
      <w:r w:rsidR="00D17EBC" w:rsidRPr="00D17EBC">
        <w:rPr>
          <w:b/>
        </w:rPr>
        <w:t xml:space="preserve">Describe the central insights that Pavlov learned when doing his Nobel-winning work on the gastric system that became the principles of classical conditioning.  Be sure to integrate </w:t>
      </w:r>
      <w:r w:rsidR="00D17EBC" w:rsidRPr="00D17EBC">
        <w:rPr>
          <w:b/>
        </w:rPr>
        <w:lastRenderedPageBreak/>
        <w:t>the definitions of unconditioned stimulus, unconditioned response, conditioned stimulus, conditioned response, and extinction into your historical explanation. </w:t>
      </w:r>
      <w:bookmarkStart w:id="0" w:name="m_-3299797268702218494__GoBack"/>
      <w:bookmarkEnd w:id="0"/>
    </w:p>
    <w:p w:rsidR="00D17EBC" w:rsidRPr="00D17EBC" w:rsidRDefault="00D17EBC" w:rsidP="00D17EBC">
      <w:pPr>
        <w:jc w:val="both"/>
        <w:rPr>
          <w:lang w:bidi="ar-SA"/>
        </w:rPr>
      </w:pPr>
      <w:r w:rsidRPr="00D17EBC">
        <w:rPr>
          <w:lang w:bidi="ar-SA"/>
        </w:rPr>
        <w:t> </w:t>
      </w:r>
    </w:p>
    <w:p w:rsidR="003D3430" w:rsidRPr="00D17EBC" w:rsidRDefault="003D3430" w:rsidP="00D17EBC">
      <w:pPr>
        <w:ind w:firstLine="720"/>
        <w:jc w:val="both"/>
        <w:rPr>
          <w:color w:val="1C1E29"/>
          <w:lang w:bidi="ar-SA"/>
        </w:rPr>
      </w:pPr>
      <w:r w:rsidRPr="00D17EBC">
        <w:rPr>
          <w:color w:val="1C1E29"/>
          <w:lang w:bidi="ar-SA"/>
        </w:rPr>
        <w:t>Pavlov’s experiments studied dogs’ salivation. In his research concerning the salivation of dogs, he observed that dogs would salivate every time he got into the room even when he had no food</w:t>
      </w:r>
      <w:r w:rsidRPr="00D17EBC">
        <w:t xml:space="preserve"> (Pavlov, 2018)</w:t>
      </w:r>
      <w:r w:rsidRPr="00D17EBC">
        <w:rPr>
          <w:color w:val="1C1E29"/>
          <w:lang w:bidi="ar-SA"/>
        </w:rPr>
        <w:t>. The dogs associated his entry into the room with being food. He, therefore, designed multiple experiments whereby he utilized sound objects like buzzers or bells to help condition the dogs’ salivation response. In the test, he started by sounding the buzzer or ringing the bell, and the dogs would salivate before seeing the food. He then started sounding the buzzer or the bells without giving them food to which they still salivated.</w:t>
      </w:r>
    </w:p>
    <w:p w:rsidR="003D3430" w:rsidRPr="00D17EBC" w:rsidRDefault="003D3430" w:rsidP="00D17EBC">
      <w:pPr>
        <w:pStyle w:val="ListParagraph"/>
        <w:numPr>
          <w:ilvl w:val="0"/>
          <w:numId w:val="2"/>
        </w:numPr>
        <w:jc w:val="both"/>
        <w:rPr>
          <w:color w:val="1C1E29"/>
          <w:lang w:bidi="ar-SA"/>
        </w:rPr>
      </w:pPr>
      <w:r w:rsidRPr="00D17EBC">
        <w:rPr>
          <w:color w:val="1C1E29"/>
          <w:lang w:bidi="ar-SA"/>
        </w:rPr>
        <w:t>The unconditioned response was the natural salivation of the dogs when they saw or smelt food.</w:t>
      </w:r>
    </w:p>
    <w:p w:rsidR="003D3430" w:rsidRPr="00D17EBC" w:rsidRDefault="003D3430" w:rsidP="00D17EBC">
      <w:pPr>
        <w:numPr>
          <w:ilvl w:val="0"/>
          <w:numId w:val="2"/>
        </w:numPr>
        <w:jc w:val="both"/>
        <w:rPr>
          <w:color w:val="1C1E29"/>
          <w:lang w:bidi="ar-SA"/>
        </w:rPr>
      </w:pPr>
      <w:r w:rsidRPr="00D17EBC">
        <w:rPr>
          <w:color w:val="1C1E29"/>
          <w:lang w:bidi="ar-SA"/>
        </w:rPr>
        <w:t>The unconditioned stimulus referred to the sight or smell of food by the dogs.</w:t>
      </w:r>
    </w:p>
    <w:p w:rsidR="003D3430" w:rsidRPr="00D17EBC" w:rsidRDefault="003D3430" w:rsidP="00D17EBC">
      <w:pPr>
        <w:numPr>
          <w:ilvl w:val="0"/>
          <w:numId w:val="2"/>
        </w:numPr>
        <w:jc w:val="both"/>
        <w:rPr>
          <w:color w:val="1C1E29"/>
          <w:lang w:bidi="ar-SA"/>
        </w:rPr>
      </w:pPr>
      <w:r w:rsidRPr="00D17EBC">
        <w:rPr>
          <w:color w:val="1C1E29"/>
          <w:lang w:bidi="ar-SA"/>
        </w:rPr>
        <w:t>The conditioned stimulus was when the bell rang that earlier had no link with the food.</w:t>
      </w:r>
    </w:p>
    <w:p w:rsidR="003D3430" w:rsidRPr="00D17EBC" w:rsidRDefault="003D3430" w:rsidP="00D17EBC">
      <w:pPr>
        <w:numPr>
          <w:ilvl w:val="0"/>
          <w:numId w:val="2"/>
        </w:numPr>
        <w:jc w:val="both"/>
        <w:rPr>
          <w:color w:val="1C1E29"/>
          <w:lang w:bidi="ar-SA"/>
        </w:rPr>
      </w:pPr>
      <w:r w:rsidRPr="00D17EBC">
        <w:rPr>
          <w:color w:val="1C1E29"/>
          <w:lang w:bidi="ar-SA"/>
        </w:rPr>
        <w:t>The dogs’ salivation depicted the conditioned response by responding to the ringing of the bell even at the time when there was no food present.</w:t>
      </w:r>
    </w:p>
    <w:p w:rsidR="003D3430" w:rsidRPr="00D17EBC" w:rsidRDefault="003D3430" w:rsidP="00D17EBC">
      <w:pPr>
        <w:numPr>
          <w:ilvl w:val="0"/>
          <w:numId w:val="2"/>
        </w:numPr>
        <w:jc w:val="both"/>
        <w:rPr>
          <w:color w:val="1C1E29"/>
          <w:lang w:bidi="ar-SA"/>
        </w:rPr>
      </w:pPr>
      <w:r w:rsidRPr="00D17EBC">
        <w:rPr>
          <w:color w:val="1C1E29"/>
          <w:lang w:bidi="ar-SA"/>
        </w:rPr>
        <w:t>Extinction was when the conditioned stimulus was repeatedly presented without the unconditioned stimulus, therefore, leading to the stopping of the salivation response.</w:t>
      </w:r>
    </w:p>
    <w:p w:rsidR="003D3430" w:rsidRPr="00D17EBC" w:rsidRDefault="003D3430" w:rsidP="00D17EBC">
      <w:pPr>
        <w:jc w:val="both"/>
        <w:rPr>
          <w:b/>
          <w:color w:val="1C1E29"/>
          <w:lang w:bidi="ar-SA"/>
        </w:rPr>
      </w:pPr>
      <w:r w:rsidRPr="00D17EBC">
        <w:rPr>
          <w:b/>
          <w:color w:val="1C1E29"/>
          <w:lang w:bidi="ar-SA"/>
        </w:rPr>
        <w:t>4.</w:t>
      </w:r>
      <w:r w:rsidR="00D17EBC" w:rsidRPr="00D17EBC">
        <w:rPr>
          <w:b/>
          <w:color w:val="1C1E29"/>
          <w:lang w:bidi="ar-SA"/>
        </w:rPr>
        <w:t xml:space="preserve"> </w:t>
      </w:r>
      <w:r w:rsidR="00D17EBC" w:rsidRPr="00D17EBC">
        <w:rPr>
          <w:b/>
        </w:rPr>
        <w:t>What did Watson mean when he stated in "Psychology as the Behaviorist Views It" that the theoretical goal of behaviorism was the prediction and control of behavior?  Why did he not merely say that it was a practical goal?</w:t>
      </w:r>
    </w:p>
    <w:p w:rsidR="003D3430" w:rsidRPr="00D17EBC" w:rsidRDefault="003D3430" w:rsidP="00D17EBC">
      <w:pPr>
        <w:ind w:firstLine="720"/>
        <w:jc w:val="both"/>
        <w:rPr>
          <w:color w:val="1C1E29"/>
          <w:lang w:bidi="ar-SA"/>
        </w:rPr>
      </w:pPr>
      <w:r w:rsidRPr="00D17EBC">
        <w:rPr>
          <w:color w:val="1C1E29"/>
          <w:lang w:bidi="ar-SA"/>
        </w:rPr>
        <w:t xml:space="preserve">What Watson meant when he stated that the theoretical goal of behaviorism was the prediction and control of behavior was that he considered behaviorism to be a learning theory that </w:t>
      </w:r>
      <w:r w:rsidRPr="00D17EBC">
        <w:rPr>
          <w:color w:val="1C1E29"/>
          <w:lang w:bidi="ar-SA"/>
        </w:rPr>
        <w:lastRenderedPageBreak/>
        <w:t>only focused on objectively observable behavior and discredits every independent process of the mind</w:t>
      </w:r>
      <w:r w:rsidRPr="00D17EBC">
        <w:rPr>
          <w:lang w:bidi="ar-SA"/>
        </w:rPr>
        <w:t xml:space="preserve"> (Hansen, &amp; Jordan, S2019)</w:t>
      </w:r>
      <w:r w:rsidRPr="00D17EBC">
        <w:rPr>
          <w:color w:val="1C1E29"/>
          <w:lang w:bidi="ar-SA"/>
        </w:rPr>
        <w:t>. He did not say it was a practical goal as he deemed prediction and control to be involved knowing what causes a behavior to happen and the things that will eventually take place. By control, Watson referred to react to the behavior.</w:t>
      </w:r>
    </w:p>
    <w:p w:rsidR="003D3430" w:rsidRPr="00D17EBC" w:rsidRDefault="003D3430" w:rsidP="00D17EBC">
      <w:pPr>
        <w:jc w:val="both"/>
        <w:rPr>
          <w:b/>
          <w:color w:val="1C1E29"/>
          <w:lang w:bidi="ar-SA"/>
        </w:rPr>
      </w:pPr>
      <w:r w:rsidRPr="00D17EBC">
        <w:rPr>
          <w:b/>
          <w:color w:val="1C1E29"/>
          <w:lang w:bidi="ar-SA"/>
        </w:rPr>
        <w:t>5.</w:t>
      </w:r>
      <w:r w:rsidR="00D17EBC" w:rsidRPr="00D17EBC">
        <w:rPr>
          <w:b/>
          <w:color w:val="1C1E29"/>
          <w:lang w:bidi="ar-SA"/>
        </w:rPr>
        <w:t xml:space="preserve"> </w:t>
      </w:r>
      <w:r w:rsidR="00D17EBC" w:rsidRPr="00D17EBC">
        <w:rPr>
          <w:b/>
        </w:rPr>
        <w:t>Explain Skinner's fourfold system of positive and negative reinforcement and positive and negative punishment as Skinner would, without reference to pleasure, aversion, or any other internal state. [extra points: from what philosopher/scientist did Skinner get the idea that such an explanation was desirable?]</w:t>
      </w:r>
    </w:p>
    <w:p w:rsidR="003D3430" w:rsidRPr="00D17EBC" w:rsidRDefault="003D3430" w:rsidP="00D17EBC">
      <w:pPr>
        <w:ind w:firstLine="720"/>
        <w:jc w:val="both"/>
        <w:rPr>
          <w:color w:val="1C1E29"/>
          <w:lang w:bidi="ar-SA"/>
        </w:rPr>
      </w:pPr>
      <w:r w:rsidRPr="00D17EBC">
        <w:rPr>
          <w:color w:val="1C1E29"/>
          <w:lang w:bidi="ar-SA"/>
        </w:rPr>
        <w:t>B. F. Skinner was reputable for advancing operant conditioning, and his work was based on the law of effect that was described by E. L. Thorndike. His principle held that behavior followed by a pleasing outcome is likely to be repeated while a behavior followed by the unpleasing result is not likely to be repeated. Therefore, Skinner introduced terms like reinforcement and punishment. He stated a fourfold system of positive and negative reinforcement as well as a positive and negative punishment. Positive reinforcement is when something is added to increase the possibility of conduct. Negative reinforcement is when something is removed to enhance the chances of a behavior. Negative punishment is when something is added to decrease the likelihood of a behavior. Negative punishment is when something is removed to minimize the possibility of conduct.</w:t>
      </w:r>
    </w:p>
    <w:p w:rsidR="00D17EBC" w:rsidRPr="00D17EBC" w:rsidRDefault="003D3430" w:rsidP="00D17EBC">
      <w:pPr>
        <w:pStyle w:val="Body"/>
        <w:jc w:val="both"/>
        <w:rPr>
          <w:b/>
        </w:rPr>
      </w:pPr>
      <w:r w:rsidRPr="00D17EBC">
        <w:rPr>
          <w:b/>
        </w:rPr>
        <w:t>6.</w:t>
      </w:r>
      <w:r w:rsidR="00D17EBC" w:rsidRPr="00D17EBC">
        <w:rPr>
          <w:b/>
        </w:rPr>
        <w:t xml:space="preserve"> </w:t>
      </w:r>
      <w:r w:rsidR="00D17EBC" w:rsidRPr="00D17EBC">
        <w:rPr>
          <w:b/>
        </w:rPr>
        <w:t>Explain why we are never free, according to Skinner's philosophy, and why believing in human dignity is harmful, in his view.  How would you argue against him?</w:t>
      </w:r>
    </w:p>
    <w:p w:rsidR="003D3430" w:rsidRPr="00D17EBC" w:rsidRDefault="003D3430" w:rsidP="00D17EBC">
      <w:pPr>
        <w:pStyle w:val="Body"/>
        <w:ind w:firstLine="720"/>
        <w:jc w:val="both"/>
      </w:pPr>
      <w:r w:rsidRPr="00D17EBC">
        <w:t xml:space="preserve">According to Skinner, human beings are never free because all their activities get influenced by the environment (Pavlov, 2018). He denies the notion of free will as well as morality that people seem to think for humans. He perceives free will as a form of illusion that never affects </w:t>
      </w:r>
      <w:r w:rsidRPr="00D17EBC">
        <w:lastRenderedPageBreak/>
        <w:t>human behavior.  Believing in human dignity is harmful because cases of torture and rape take place in society due to environmental influence. I don't support Skinner because God created people with the ability to make proper choices that protect human dignity. Free will exists in the kind of activities that need to perform due to selection.</w:t>
      </w:r>
    </w:p>
    <w:p w:rsidR="00D17EBC" w:rsidRPr="00D17EBC" w:rsidRDefault="003D3430" w:rsidP="00D17EBC">
      <w:pPr>
        <w:pStyle w:val="NormalWeb"/>
        <w:spacing w:before="0" w:beforeAutospacing="0" w:after="0" w:afterAutospacing="0" w:line="480" w:lineRule="auto"/>
        <w:jc w:val="both"/>
        <w:rPr>
          <w:b/>
        </w:rPr>
      </w:pPr>
      <w:r w:rsidRPr="00D17EBC">
        <w:rPr>
          <w:b/>
        </w:rPr>
        <w:t>7.</w:t>
      </w:r>
      <w:r w:rsidR="00D17EBC" w:rsidRPr="00D17EBC">
        <w:rPr>
          <w:b/>
        </w:rPr>
        <w:t xml:space="preserve"> Define the “schedules of reinforcement” from Fersterand Skinner (1957): fixed interval or fixed ratio reinforcement and variable interval and ratio reinforcement.  How do the different behavioral patterns from these schedules justify Skinner’s belief in single-subject design and visual inspection over parametric statistics?</w:t>
      </w:r>
    </w:p>
    <w:p w:rsidR="00D17EBC" w:rsidRPr="00D17EBC" w:rsidRDefault="00D17EBC" w:rsidP="00D17EBC">
      <w:pPr>
        <w:jc w:val="both"/>
        <w:rPr>
          <w:lang w:bidi="ar-SA"/>
        </w:rPr>
      </w:pPr>
      <w:r w:rsidRPr="00D17EBC">
        <w:rPr>
          <w:lang w:bidi="ar-SA"/>
        </w:rPr>
        <w:t> </w:t>
      </w:r>
    </w:p>
    <w:p w:rsidR="003D3430" w:rsidRPr="00D17EBC" w:rsidRDefault="003D3430" w:rsidP="00D17EBC">
      <w:pPr>
        <w:pStyle w:val="Body"/>
        <w:jc w:val="both"/>
      </w:pPr>
    </w:p>
    <w:p w:rsidR="003D3430" w:rsidRPr="00D17EBC" w:rsidRDefault="003D3430" w:rsidP="00D17EBC">
      <w:pPr>
        <w:pStyle w:val="Body"/>
        <w:ind w:firstLine="720"/>
        <w:jc w:val="both"/>
      </w:pPr>
      <w:r w:rsidRPr="00D17EBC">
        <w:t xml:space="preserve">Schedule of reinforcement refers to the rule that determines the type of response that needs to get trailed by bolstering in conditions where some answers do not get reinforced. The single-subject design influences the behavior of people through different kinds of treatment people gets provided. The ability to determine the success of activities done by humans, then the success of their interventions, must get understood. The behavior of human beings is dependent on the intervention measures that get used in their lives.  Original case design helps in rigorous testing of social actions, unlike the use of parametric statistics. </w:t>
      </w:r>
    </w:p>
    <w:p w:rsidR="003D3430" w:rsidRPr="00D17EBC" w:rsidRDefault="003D3430" w:rsidP="00D17EBC">
      <w:pPr>
        <w:pStyle w:val="Body"/>
        <w:jc w:val="both"/>
        <w:rPr>
          <w:b/>
        </w:rPr>
      </w:pPr>
      <w:r w:rsidRPr="00D17EBC">
        <w:rPr>
          <w:b/>
        </w:rPr>
        <w:t>8.</w:t>
      </w:r>
      <w:r w:rsidR="00D17EBC" w:rsidRPr="00D17EBC">
        <w:rPr>
          <w:b/>
        </w:rPr>
        <w:t xml:space="preserve"> </w:t>
      </w:r>
      <w:r w:rsidR="00D17EBC" w:rsidRPr="00D17EBC">
        <w:rPr>
          <w:b/>
        </w:rPr>
        <w:t>Discuss the accomplishments of Jean Martin Charcot.  What positive accomplishments do we owe to him, and how can his work be criticized?</w:t>
      </w:r>
    </w:p>
    <w:p w:rsidR="003D3430" w:rsidRPr="00D17EBC" w:rsidRDefault="003D3430" w:rsidP="00D17EBC">
      <w:pPr>
        <w:pStyle w:val="Body"/>
        <w:ind w:firstLine="720"/>
        <w:jc w:val="both"/>
      </w:pPr>
      <w:r w:rsidRPr="00D17EBC">
        <w:t xml:space="preserve">Jean-Martin Charcot provided clinical description together with pathological changes that led to neurological diseases. Diseases such as Parkinson's and sclerosis got determined to affect the human brain. He also described the brain vascular supply system and determined the types of tumors that attack the brain. Jean-Martin Charcot made positive accomplishments in identifying </w:t>
      </w:r>
      <w:r w:rsidRPr="00D17EBC">
        <w:lastRenderedPageBreak/>
        <w:t xml:space="preserve">neurological disorder in the minds of human </w:t>
      </w:r>
      <w:r w:rsidR="00D17EBC" w:rsidRPr="00D17EBC">
        <w:t>beings (</w:t>
      </w:r>
      <w:r w:rsidRPr="00D17EBC">
        <w:t>Walusinski, 2018). Diseases such as sclerosis and Parkinson's disease got identified. His work championed in the process of determining various brain diseases that attacked people. Charcot played a significant role in ensuring neurological disorders gets determined. He did a useful invention of neurological diseases.</w:t>
      </w:r>
    </w:p>
    <w:p w:rsidR="003D3430" w:rsidRPr="00D17EBC" w:rsidRDefault="003D3430" w:rsidP="00D17EBC">
      <w:pPr>
        <w:pStyle w:val="Body"/>
        <w:jc w:val="both"/>
        <w:rPr>
          <w:b/>
        </w:rPr>
      </w:pPr>
      <w:r w:rsidRPr="00D17EBC">
        <w:rPr>
          <w:b/>
        </w:rPr>
        <w:t>9.</w:t>
      </w:r>
      <w:r w:rsidR="00D17EBC" w:rsidRPr="00D17EBC">
        <w:rPr>
          <w:b/>
        </w:rPr>
        <w:t xml:space="preserve"> </w:t>
      </w:r>
      <w:r w:rsidR="00D17EBC" w:rsidRPr="00D17EBC">
        <w:rPr>
          <w:b/>
        </w:rPr>
        <w:t>Describe the contributions of Josef Breuer and Wilhelm Fliess to the birth of psychoanalysis.  In addition to their personal support, how are their ideas reflected in the science and practice of psychoanalysis?</w:t>
      </w:r>
    </w:p>
    <w:p w:rsidR="003D3430" w:rsidRPr="00D17EBC" w:rsidRDefault="003D3430" w:rsidP="00D17EBC">
      <w:pPr>
        <w:pStyle w:val="Body"/>
        <w:ind w:firstLine="720"/>
        <w:jc w:val="both"/>
      </w:pPr>
      <w:r w:rsidRPr="00D17EBC">
        <w:t xml:space="preserve">Josef Breuer and Wilhelm Fliess focused on understanding the biographical understanding of sexuality influence of people. The relationship of sexuality amongst people of the same or different sexes takes place as a result of transference condition.  The sexuality of people in society needs to get determined through proper methods of identifying their psychological considerations. They discovered the essence of using jokes in the process of </w:t>
      </w:r>
      <w:r w:rsidR="00D17EBC" w:rsidRPr="00D17EBC">
        <w:t>psychoanalysis (</w:t>
      </w:r>
      <w:r w:rsidRPr="00D17EBC">
        <w:t xml:space="preserve">Brockman, 2018). The ability to use tricks when carrying out psychoanalysis research was significant. They helped psychoanalysis research by creating theories of bisexuality and vital periodicity. Breuer and Fliess played a substantial role in building an understanding of the birth of psychoanalysis. </w:t>
      </w:r>
    </w:p>
    <w:p w:rsidR="00D17EBC" w:rsidRPr="00D17EBC" w:rsidRDefault="003D3430" w:rsidP="00D17EBC">
      <w:pPr>
        <w:pStyle w:val="NormalWeb"/>
        <w:spacing w:before="0" w:beforeAutospacing="0" w:after="0" w:afterAutospacing="0" w:line="480" w:lineRule="auto"/>
        <w:jc w:val="both"/>
        <w:rPr>
          <w:b/>
        </w:rPr>
      </w:pPr>
      <w:r w:rsidRPr="00D17EBC">
        <w:rPr>
          <w:b/>
        </w:rPr>
        <w:t>10.</w:t>
      </w:r>
      <w:r w:rsidR="00D17EBC" w:rsidRPr="00D17EBC">
        <w:rPr>
          <w:b/>
        </w:rPr>
        <w:t xml:space="preserve"> Describe the rules of Psychoanalytic Therapy for patients and analysts as dictated by Freud.  What is the “first rule of analysis” for patients, and how should the therapist respond to its use?  Describe the importance of transference, insight and countertransference in therapy.  What are the pitfalls of psychoanalytic therapy?</w:t>
      </w:r>
    </w:p>
    <w:p w:rsidR="00D17EBC" w:rsidRPr="00D17EBC" w:rsidRDefault="00D17EBC" w:rsidP="00D17EBC">
      <w:pPr>
        <w:jc w:val="both"/>
        <w:rPr>
          <w:lang w:bidi="ar-SA"/>
        </w:rPr>
      </w:pPr>
      <w:r w:rsidRPr="00D17EBC">
        <w:rPr>
          <w:lang w:bidi="ar-SA"/>
        </w:rPr>
        <w:t> </w:t>
      </w:r>
    </w:p>
    <w:p w:rsidR="003D3430" w:rsidRPr="00D17EBC" w:rsidRDefault="003D3430" w:rsidP="00D17EBC">
      <w:pPr>
        <w:pStyle w:val="Body"/>
        <w:ind w:firstLine="720"/>
        <w:jc w:val="both"/>
      </w:pPr>
      <w:r w:rsidRPr="00D17EBC">
        <w:t xml:space="preserve">The basic rule of free association got developed as a critical psychoanalysis tool (Brockman, 2018). People got persuaded to mingle freely. The first rule of analysis of patients refers to getting cautious about making a general assumption of data. The data helps in telling </w:t>
      </w:r>
      <w:r w:rsidRPr="00D17EBC">
        <w:lastRenderedPageBreak/>
        <w:t>people what it needs to affirm to their general condition. A therapy should use the vivid information provided by data to understand the medical condition of a patient. Transference and countertransference are useful in ensuring clients and therapists got given a position to understand one another. They create a high level of trust between a client and a therapist. Psychoanalysis drawbacks are the use of outdated ideas and painful discovery of memories by patients.</w:t>
      </w:r>
    </w:p>
    <w:p w:rsidR="00D17EBC" w:rsidRDefault="00D17EBC">
      <w:pPr>
        <w:spacing w:after="200" w:line="276" w:lineRule="auto"/>
        <w:rPr>
          <w:color w:val="1C1E29"/>
          <w:lang w:bidi="ar-SA"/>
        </w:rPr>
      </w:pPr>
      <w:r>
        <w:rPr>
          <w:color w:val="1C1E29"/>
          <w:lang w:bidi="ar-SA"/>
        </w:rPr>
        <w:br w:type="page"/>
      </w:r>
    </w:p>
    <w:p w:rsidR="003D3430" w:rsidRPr="00D17EBC" w:rsidRDefault="003D3430" w:rsidP="00D17EBC">
      <w:pPr>
        <w:jc w:val="center"/>
        <w:rPr>
          <w:color w:val="1C1E29"/>
          <w:lang w:bidi="ar-SA"/>
        </w:rPr>
      </w:pPr>
      <w:bookmarkStart w:id="1" w:name="_GoBack"/>
      <w:bookmarkEnd w:id="1"/>
      <w:r w:rsidRPr="00D17EBC">
        <w:rPr>
          <w:color w:val="1C1E29"/>
          <w:lang w:bidi="ar-SA"/>
        </w:rPr>
        <w:lastRenderedPageBreak/>
        <w:t>References</w:t>
      </w:r>
    </w:p>
    <w:p w:rsidR="00D17EBC" w:rsidRPr="00D17EBC" w:rsidRDefault="00D17EBC" w:rsidP="00D17EBC">
      <w:pPr>
        <w:ind w:left="720" w:hanging="720"/>
        <w:jc w:val="both"/>
        <w:rPr>
          <w:lang w:bidi="ar-SA"/>
        </w:rPr>
      </w:pPr>
      <w:r w:rsidRPr="00D17EBC">
        <w:rPr>
          <w:lang w:bidi="ar-SA"/>
        </w:rPr>
        <w:t xml:space="preserve">Beyret, B., Hernández-Orallo, J., Cheke, L., Halina, M., Shanahan, M., &amp; Crosby, M. (2019). The Animal-AI Environment: Training and Testing Animal-Like Artificial Cognition. </w:t>
      </w:r>
      <w:r w:rsidRPr="00D17EBC">
        <w:rPr>
          <w:i/>
          <w:iCs/>
          <w:lang w:bidi="ar-SA"/>
        </w:rPr>
        <w:t>arXiv preprint arXiv:1909.07483</w:t>
      </w:r>
      <w:r w:rsidRPr="00D17EBC">
        <w:rPr>
          <w:lang w:bidi="ar-SA"/>
        </w:rPr>
        <w:t>.</w:t>
      </w:r>
    </w:p>
    <w:p w:rsidR="00D17EBC" w:rsidRPr="00D17EBC" w:rsidRDefault="00D17EBC" w:rsidP="00D17EBC">
      <w:pPr>
        <w:ind w:left="720" w:hanging="720"/>
        <w:jc w:val="both"/>
      </w:pPr>
      <w:r w:rsidRPr="00D17EBC">
        <w:t xml:space="preserve">Brockman, R. (2018). Psychoanalysis and Neuroscience–A Disclosure. </w:t>
      </w:r>
      <w:r w:rsidRPr="00D17EBC">
        <w:rPr>
          <w:i/>
          <w:iCs/>
        </w:rPr>
        <w:t>Frontiers in Behavioral Neuroscience</w:t>
      </w:r>
      <w:r w:rsidRPr="00D17EBC">
        <w:t xml:space="preserve">, </w:t>
      </w:r>
      <w:r w:rsidRPr="00D17EBC">
        <w:rPr>
          <w:i/>
          <w:iCs/>
        </w:rPr>
        <w:t>12</w:t>
      </w:r>
      <w:r w:rsidRPr="00D17EBC">
        <w:t>.</w:t>
      </w:r>
    </w:p>
    <w:p w:rsidR="00D17EBC" w:rsidRPr="00D17EBC" w:rsidRDefault="00D17EBC" w:rsidP="00D17EBC">
      <w:pPr>
        <w:ind w:left="720" w:hanging="720"/>
        <w:jc w:val="both"/>
        <w:rPr>
          <w:lang w:bidi="ar-SA"/>
        </w:rPr>
      </w:pPr>
      <w:r w:rsidRPr="00D17EBC">
        <w:rPr>
          <w:lang w:bidi="ar-SA"/>
        </w:rPr>
        <w:t>Hansen, L. K., &amp; Jordan, S. S. (2019). Watson, John. In Encyclopedia of Personality and Individual Differences (pp. 1-5). Springer, Cham.</w:t>
      </w:r>
    </w:p>
    <w:p w:rsidR="00D17EBC" w:rsidRPr="00D17EBC" w:rsidRDefault="00D17EBC" w:rsidP="00D17EBC">
      <w:pPr>
        <w:ind w:left="720" w:hanging="720"/>
        <w:jc w:val="both"/>
        <w:rPr>
          <w:lang w:bidi="ar-SA"/>
        </w:rPr>
      </w:pPr>
      <w:r w:rsidRPr="00D17EBC">
        <w:rPr>
          <w:lang w:bidi="ar-SA"/>
        </w:rPr>
        <w:t>Joyce, P., &amp; Sills, C. (2018). Skills in Gestalt counselling &amp; psychotherapy. Sage.</w:t>
      </w:r>
    </w:p>
    <w:p w:rsidR="00D17EBC" w:rsidRPr="00D17EBC" w:rsidRDefault="00D17EBC" w:rsidP="00D17EBC">
      <w:pPr>
        <w:ind w:left="720" w:hanging="720"/>
        <w:jc w:val="both"/>
      </w:pPr>
      <w:r w:rsidRPr="00D17EBC">
        <w:t xml:space="preserve">Pavlov, I. (2018). Burrhus Skinner and Behaviourists. </w:t>
      </w:r>
      <w:r w:rsidRPr="00D17EBC">
        <w:rPr>
          <w:i/>
          <w:iCs/>
        </w:rPr>
        <w:t>Learning Theories for Early Years Practice</w:t>
      </w:r>
      <w:r w:rsidRPr="00D17EBC">
        <w:t>, 48.</w:t>
      </w:r>
    </w:p>
    <w:p w:rsidR="00D17EBC" w:rsidRPr="00D17EBC" w:rsidRDefault="00D17EBC" w:rsidP="00D17EBC">
      <w:pPr>
        <w:ind w:left="720" w:hanging="720"/>
        <w:jc w:val="both"/>
      </w:pPr>
      <w:r w:rsidRPr="00D17EBC">
        <w:t xml:space="preserve">Walusinski, O. (2018). Jean-Martin Charcot and Parkinson's disease: Teaching and teaching materials. </w:t>
      </w:r>
      <w:r w:rsidRPr="00D17EBC">
        <w:rPr>
          <w:i/>
          <w:iCs/>
        </w:rPr>
        <w:t>Revue neurologique</w:t>
      </w:r>
      <w:r w:rsidRPr="00D17EBC">
        <w:t xml:space="preserve">, </w:t>
      </w:r>
      <w:r w:rsidRPr="00D17EBC">
        <w:rPr>
          <w:i/>
          <w:iCs/>
        </w:rPr>
        <w:t>174</w:t>
      </w:r>
      <w:r w:rsidRPr="00D17EBC">
        <w:t>(7-8), 491-505.</w:t>
      </w:r>
    </w:p>
    <w:p w:rsidR="003D3430" w:rsidRPr="00D17EBC" w:rsidRDefault="003D3430" w:rsidP="00D17EBC">
      <w:pPr>
        <w:ind w:hanging="720"/>
        <w:jc w:val="both"/>
        <w:rPr>
          <w:color w:val="1C1E29"/>
          <w:lang w:bidi="ar-SA"/>
        </w:rPr>
      </w:pPr>
    </w:p>
    <w:p w:rsidR="003D3430" w:rsidRPr="00D17EBC" w:rsidRDefault="003D3430" w:rsidP="00D17EBC">
      <w:pPr>
        <w:ind w:hanging="720"/>
        <w:jc w:val="both"/>
      </w:pPr>
    </w:p>
    <w:p w:rsidR="003D3430" w:rsidRPr="00D17EBC" w:rsidRDefault="003D3430" w:rsidP="00D17EBC">
      <w:pPr>
        <w:jc w:val="both"/>
      </w:pPr>
    </w:p>
    <w:p w:rsidR="003D3430" w:rsidRPr="00D17EBC" w:rsidRDefault="003D3430" w:rsidP="00D17EBC">
      <w:pPr>
        <w:jc w:val="both"/>
      </w:pPr>
    </w:p>
    <w:sectPr w:rsidR="003D3430" w:rsidRPr="00D17EBC" w:rsidSect="003D34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168" w:rsidRDefault="00C12168" w:rsidP="003D3430">
      <w:pPr>
        <w:spacing w:line="240" w:lineRule="auto"/>
      </w:pPr>
      <w:r>
        <w:separator/>
      </w:r>
    </w:p>
  </w:endnote>
  <w:endnote w:type="continuationSeparator" w:id="0">
    <w:p w:rsidR="00C12168" w:rsidRDefault="00C12168" w:rsidP="003D34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168" w:rsidRDefault="00C12168" w:rsidP="003D3430">
      <w:pPr>
        <w:spacing w:line="240" w:lineRule="auto"/>
      </w:pPr>
      <w:r>
        <w:separator/>
      </w:r>
    </w:p>
  </w:footnote>
  <w:footnote w:type="continuationSeparator" w:id="0">
    <w:p w:rsidR="00C12168" w:rsidRDefault="00C12168" w:rsidP="003D34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206266"/>
      <w:docPartObj>
        <w:docPartGallery w:val="Page Numbers (Top of Page)"/>
        <w:docPartUnique/>
      </w:docPartObj>
    </w:sdtPr>
    <w:sdtEndPr/>
    <w:sdtContent>
      <w:p w:rsidR="003D3430" w:rsidRDefault="003D3430">
        <w:pPr>
          <w:pStyle w:val="Header"/>
          <w:jc w:val="right"/>
        </w:pPr>
        <w:r>
          <w:t>SHORT QUESTIONS</w:t>
        </w:r>
        <w:r>
          <w:tab/>
        </w:r>
        <w:r>
          <w:tab/>
        </w:r>
        <w:r w:rsidR="00C12168">
          <w:fldChar w:fldCharType="begin"/>
        </w:r>
        <w:r w:rsidR="00C12168">
          <w:instrText xml:space="preserve"> PAGE   \* MERGEFORMAT </w:instrText>
        </w:r>
        <w:r w:rsidR="00C12168">
          <w:fldChar w:fldCharType="separate"/>
        </w:r>
        <w:r w:rsidR="00A26DFA">
          <w:rPr>
            <w:noProof/>
          </w:rPr>
          <w:t>8</w:t>
        </w:r>
        <w:r w:rsidR="00C12168">
          <w:rPr>
            <w:noProof/>
          </w:rPr>
          <w:fldChar w:fldCharType="end"/>
        </w:r>
      </w:p>
    </w:sdtContent>
  </w:sdt>
  <w:p w:rsidR="003D3430" w:rsidRDefault="003D34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430" w:rsidRDefault="003D3430">
    <w:pPr>
      <w:pStyle w:val="Header"/>
    </w:pPr>
    <w:r>
      <w:t>Running Head: SHORT QUESTIONS</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B415F"/>
    <w:multiLevelType w:val="multilevel"/>
    <w:tmpl w:val="370078C8"/>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E16F51"/>
    <w:multiLevelType w:val="hybridMultilevel"/>
    <w:tmpl w:val="E8580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7A6F5C"/>
    <w:multiLevelType w:val="hybridMultilevel"/>
    <w:tmpl w:val="C96CE956"/>
    <w:lvl w:ilvl="0" w:tplc="5CD49E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0E3"/>
    <w:rsid w:val="00095D68"/>
    <w:rsid w:val="003107F2"/>
    <w:rsid w:val="00377423"/>
    <w:rsid w:val="003D3430"/>
    <w:rsid w:val="00434D5C"/>
    <w:rsid w:val="00445977"/>
    <w:rsid w:val="00514D12"/>
    <w:rsid w:val="005B307D"/>
    <w:rsid w:val="006760E3"/>
    <w:rsid w:val="00682D6F"/>
    <w:rsid w:val="00873A9C"/>
    <w:rsid w:val="00A26DFA"/>
    <w:rsid w:val="00A6656A"/>
    <w:rsid w:val="00AA5FC1"/>
    <w:rsid w:val="00AF78EF"/>
    <w:rsid w:val="00B96940"/>
    <w:rsid w:val="00B97EF1"/>
    <w:rsid w:val="00C12168"/>
    <w:rsid w:val="00D17EBC"/>
    <w:rsid w:val="00DB744D"/>
    <w:rsid w:val="00F6205E"/>
    <w:rsid w:val="00FA0521"/>
    <w:rsid w:val="00FC0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203B"/>
  <w15:docId w15:val="{799A9A4D-609C-4190-B8AB-74BB0BB44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977"/>
    <w:pPr>
      <w:ind w:left="720"/>
      <w:contextualSpacing/>
    </w:pPr>
  </w:style>
  <w:style w:type="character" w:styleId="Emphasis">
    <w:name w:val="Emphasis"/>
    <w:basedOn w:val="DefaultParagraphFont"/>
    <w:uiPriority w:val="20"/>
    <w:qFormat/>
    <w:rsid w:val="00445977"/>
    <w:rPr>
      <w:i/>
      <w:iCs/>
    </w:rPr>
  </w:style>
  <w:style w:type="paragraph" w:styleId="NormalWeb">
    <w:name w:val="Normal (Web)"/>
    <w:basedOn w:val="Normal"/>
    <w:uiPriority w:val="99"/>
    <w:semiHidden/>
    <w:unhideWhenUsed/>
    <w:rsid w:val="00445977"/>
    <w:pPr>
      <w:spacing w:before="100" w:beforeAutospacing="1" w:after="100" w:afterAutospacing="1" w:line="240" w:lineRule="auto"/>
    </w:pPr>
    <w:rPr>
      <w:lang w:bidi="ar-SA"/>
    </w:rPr>
  </w:style>
  <w:style w:type="paragraph" w:customStyle="1" w:styleId="Body">
    <w:name w:val="Body"/>
    <w:rsid w:val="00095D68"/>
    <w:pPr>
      <w:spacing w:after="0" w:line="48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D3430"/>
    <w:pPr>
      <w:tabs>
        <w:tab w:val="center" w:pos="4680"/>
        <w:tab w:val="right" w:pos="9360"/>
      </w:tabs>
      <w:spacing w:line="240" w:lineRule="auto"/>
    </w:pPr>
  </w:style>
  <w:style w:type="character" w:customStyle="1" w:styleId="HeaderChar">
    <w:name w:val="Header Char"/>
    <w:basedOn w:val="DefaultParagraphFont"/>
    <w:link w:val="Header"/>
    <w:uiPriority w:val="99"/>
    <w:rsid w:val="003D3430"/>
    <w:rPr>
      <w:rFonts w:ascii="Times New Roman" w:hAnsi="Times New Roman" w:cs="Times New Roman"/>
      <w:sz w:val="24"/>
      <w:szCs w:val="24"/>
      <w:lang w:bidi="en-US"/>
    </w:rPr>
  </w:style>
  <w:style w:type="paragraph" w:styleId="Footer">
    <w:name w:val="footer"/>
    <w:basedOn w:val="Normal"/>
    <w:link w:val="FooterChar"/>
    <w:uiPriority w:val="99"/>
    <w:semiHidden/>
    <w:unhideWhenUsed/>
    <w:rsid w:val="003D343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D3430"/>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662629">
      <w:bodyDiv w:val="1"/>
      <w:marLeft w:val="0"/>
      <w:marRight w:val="0"/>
      <w:marTop w:val="0"/>
      <w:marBottom w:val="0"/>
      <w:divBdr>
        <w:top w:val="none" w:sz="0" w:space="0" w:color="auto"/>
        <w:left w:val="none" w:sz="0" w:space="0" w:color="auto"/>
        <w:bottom w:val="none" w:sz="0" w:space="0" w:color="auto"/>
        <w:right w:val="none" w:sz="0" w:space="0" w:color="auto"/>
      </w:divBdr>
    </w:div>
    <w:div w:id="296493410">
      <w:bodyDiv w:val="1"/>
      <w:marLeft w:val="0"/>
      <w:marRight w:val="0"/>
      <w:marTop w:val="0"/>
      <w:marBottom w:val="0"/>
      <w:divBdr>
        <w:top w:val="none" w:sz="0" w:space="0" w:color="auto"/>
        <w:left w:val="none" w:sz="0" w:space="0" w:color="auto"/>
        <w:bottom w:val="none" w:sz="0" w:space="0" w:color="auto"/>
        <w:right w:val="none" w:sz="0" w:space="0" w:color="auto"/>
      </w:divBdr>
    </w:div>
    <w:div w:id="438914854">
      <w:bodyDiv w:val="1"/>
      <w:marLeft w:val="0"/>
      <w:marRight w:val="0"/>
      <w:marTop w:val="0"/>
      <w:marBottom w:val="0"/>
      <w:divBdr>
        <w:top w:val="none" w:sz="0" w:space="0" w:color="auto"/>
        <w:left w:val="none" w:sz="0" w:space="0" w:color="auto"/>
        <w:bottom w:val="none" w:sz="0" w:space="0" w:color="auto"/>
        <w:right w:val="none" w:sz="0" w:space="0" w:color="auto"/>
      </w:divBdr>
      <w:divsChild>
        <w:div w:id="1524706558">
          <w:marLeft w:val="0"/>
          <w:marRight w:val="0"/>
          <w:marTop w:val="0"/>
          <w:marBottom w:val="0"/>
          <w:divBdr>
            <w:top w:val="none" w:sz="0" w:space="0" w:color="auto"/>
            <w:left w:val="none" w:sz="0" w:space="0" w:color="auto"/>
            <w:bottom w:val="none" w:sz="0" w:space="0" w:color="auto"/>
            <w:right w:val="none" w:sz="0" w:space="0" w:color="auto"/>
          </w:divBdr>
        </w:div>
      </w:divsChild>
    </w:div>
    <w:div w:id="502669703">
      <w:bodyDiv w:val="1"/>
      <w:marLeft w:val="0"/>
      <w:marRight w:val="0"/>
      <w:marTop w:val="0"/>
      <w:marBottom w:val="0"/>
      <w:divBdr>
        <w:top w:val="none" w:sz="0" w:space="0" w:color="auto"/>
        <w:left w:val="none" w:sz="0" w:space="0" w:color="auto"/>
        <w:bottom w:val="none" w:sz="0" w:space="0" w:color="auto"/>
        <w:right w:val="none" w:sz="0" w:space="0" w:color="auto"/>
      </w:divBdr>
    </w:div>
    <w:div w:id="557514845">
      <w:bodyDiv w:val="1"/>
      <w:marLeft w:val="0"/>
      <w:marRight w:val="0"/>
      <w:marTop w:val="0"/>
      <w:marBottom w:val="0"/>
      <w:divBdr>
        <w:top w:val="none" w:sz="0" w:space="0" w:color="auto"/>
        <w:left w:val="none" w:sz="0" w:space="0" w:color="auto"/>
        <w:bottom w:val="none" w:sz="0" w:space="0" w:color="auto"/>
        <w:right w:val="none" w:sz="0" w:space="0" w:color="auto"/>
      </w:divBdr>
      <w:divsChild>
        <w:div w:id="1453861148">
          <w:marLeft w:val="0"/>
          <w:marRight w:val="0"/>
          <w:marTop w:val="0"/>
          <w:marBottom w:val="0"/>
          <w:divBdr>
            <w:top w:val="none" w:sz="0" w:space="0" w:color="auto"/>
            <w:left w:val="none" w:sz="0" w:space="0" w:color="auto"/>
            <w:bottom w:val="none" w:sz="0" w:space="0" w:color="auto"/>
            <w:right w:val="none" w:sz="0" w:space="0" w:color="auto"/>
          </w:divBdr>
        </w:div>
      </w:divsChild>
    </w:div>
    <w:div w:id="558638055">
      <w:bodyDiv w:val="1"/>
      <w:marLeft w:val="0"/>
      <w:marRight w:val="0"/>
      <w:marTop w:val="0"/>
      <w:marBottom w:val="0"/>
      <w:divBdr>
        <w:top w:val="none" w:sz="0" w:space="0" w:color="auto"/>
        <w:left w:val="none" w:sz="0" w:space="0" w:color="auto"/>
        <w:bottom w:val="none" w:sz="0" w:space="0" w:color="auto"/>
        <w:right w:val="none" w:sz="0" w:space="0" w:color="auto"/>
      </w:divBdr>
      <w:divsChild>
        <w:div w:id="1289168786">
          <w:marLeft w:val="0"/>
          <w:marRight w:val="0"/>
          <w:marTop w:val="0"/>
          <w:marBottom w:val="0"/>
          <w:divBdr>
            <w:top w:val="none" w:sz="0" w:space="0" w:color="auto"/>
            <w:left w:val="none" w:sz="0" w:space="0" w:color="auto"/>
            <w:bottom w:val="none" w:sz="0" w:space="0" w:color="auto"/>
            <w:right w:val="none" w:sz="0" w:space="0" w:color="auto"/>
          </w:divBdr>
        </w:div>
      </w:divsChild>
    </w:div>
    <w:div w:id="126834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1596</Words>
  <Characters>9101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2019-12-12T13:33:00Z</dcterms:created>
  <dcterms:modified xsi:type="dcterms:W3CDTF">2019-12-12T13:33:00Z</dcterms:modified>
</cp:coreProperties>
</file>